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recipientData.xml" ContentType="application/vnd.ms-word.mailMergeRecipientData+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533" w:rsidRDefault="00026533" w:rsidP="00DB5C2C">
      <w:pPr>
        <w:spacing w:before="0" w:beforeAutospacing="0" w:after="0" w:afterAutospacing="0"/>
        <w:rPr>
          <w:rFonts w:asciiTheme="minorHAnsi" w:hAnsiTheme="minorHAnsi"/>
          <w:i/>
          <w:color w:val="000000"/>
          <w:sz w:val="20"/>
          <w:szCs w:val="20"/>
        </w:rPr>
      </w:pPr>
    </w:p>
    <w:tbl>
      <w:tblPr>
        <w:tblW w:w="9290" w:type="dxa"/>
        <w:tblCellSpacing w:w="0" w:type="dxa"/>
        <w:tblInd w:w="90"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9290"/>
      </w:tblGrid>
      <w:tr w:rsidR="00026533" w:rsidTr="00ED5197">
        <w:trPr>
          <w:trHeight w:val="2700"/>
          <w:tblCellSpacing w:w="0" w:type="dxa"/>
        </w:trPr>
        <w:tc>
          <w:tcPr>
            <w:tcW w:w="9290" w:type="dxa"/>
            <w:shd w:val="clear" w:color="auto" w:fill="39275B"/>
            <w:vAlign w:val="center"/>
            <w:hideMark/>
          </w:tcPr>
          <w:p w:rsidR="00026533" w:rsidRDefault="00026533" w:rsidP="00EB6994">
            <w:pPr>
              <w:spacing w:before="0" w:beforeAutospacing="0" w:after="0" w:afterAutospacing="0"/>
              <w:rPr>
                <w:rFonts w:ascii="Arial" w:hAnsi="Arial" w:cs="Arial"/>
                <w:color w:val="000000"/>
                <w:sz w:val="20"/>
                <w:szCs w:val="20"/>
              </w:rPr>
            </w:pPr>
            <w:r w:rsidRPr="00AF03D7">
              <w:rPr>
                <w:rFonts w:ascii="Arial" w:hAnsi="Arial" w:cs="Arial"/>
                <w:noProof/>
                <w:color w:val="000000"/>
                <w:sz w:val="20"/>
                <w:szCs w:val="20"/>
              </w:rPr>
              <w:drawing>
                <wp:inline distT="0" distB="0" distL="0" distR="0">
                  <wp:extent cx="5876925" cy="1830355"/>
                  <wp:effectExtent l="19050" t="0" r="9525" b="0"/>
                  <wp:docPr id="1" name="Picture 4" descr="GBC e-newsletter header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BC e-newsletter header graphic"/>
                          <pic:cNvPicPr>
                            <a:picLocks noChangeAspect="1" noChangeArrowheads="1"/>
                          </pic:cNvPicPr>
                        </pic:nvPicPr>
                        <pic:blipFill>
                          <a:blip r:embed="rId5" cstate="print"/>
                          <a:srcRect/>
                          <a:stretch>
                            <a:fillRect/>
                          </a:stretch>
                        </pic:blipFill>
                        <pic:spPr bwMode="auto">
                          <a:xfrm>
                            <a:off x="0" y="0"/>
                            <a:ext cx="5876925" cy="1830355"/>
                          </a:xfrm>
                          <a:prstGeom prst="rect">
                            <a:avLst/>
                          </a:prstGeom>
                          <a:noFill/>
                          <a:ln w="9525">
                            <a:noFill/>
                            <a:miter lim="800000"/>
                            <a:headEnd/>
                            <a:tailEnd/>
                          </a:ln>
                        </pic:spPr>
                      </pic:pic>
                    </a:graphicData>
                  </a:graphic>
                </wp:inline>
              </w:drawing>
            </w:r>
          </w:p>
        </w:tc>
      </w:tr>
      <w:tr w:rsidR="00026533" w:rsidTr="00ED5197">
        <w:trPr>
          <w:tblCellSpacing w:w="0" w:type="dxa"/>
        </w:trPr>
        <w:tc>
          <w:tcPr>
            <w:tcW w:w="9290" w:type="dxa"/>
            <w:shd w:val="clear" w:color="auto" w:fill="39275B"/>
            <w:tcMar>
              <w:top w:w="90" w:type="dxa"/>
              <w:left w:w="375" w:type="dxa"/>
              <w:bottom w:w="90" w:type="dxa"/>
              <w:right w:w="375" w:type="dxa"/>
            </w:tcMar>
            <w:vAlign w:val="center"/>
            <w:hideMark/>
          </w:tcPr>
          <w:p w:rsidR="00026533" w:rsidRDefault="0037532D" w:rsidP="00EB6994">
            <w:pPr>
              <w:spacing w:before="0" w:beforeAutospacing="0" w:after="0" w:afterAutospacing="0"/>
              <w:ind w:right="-319"/>
              <w:jc w:val="right"/>
              <w:rPr>
                <w:rFonts w:ascii="Arial" w:hAnsi="Arial" w:cs="Arial"/>
                <w:b/>
                <w:bCs/>
                <w:color w:val="FFFFFF"/>
                <w:sz w:val="15"/>
                <w:szCs w:val="15"/>
              </w:rPr>
            </w:pPr>
            <w:hyperlink r:id="rId6" w:tgtFrame="_blank" w:history="1">
              <w:r w:rsidR="00026533">
                <w:rPr>
                  <w:rStyle w:val="Hyperlink"/>
                  <w:b/>
                  <w:bCs/>
                  <w:color w:val="FFFFFF"/>
                  <w:sz w:val="15"/>
                  <w:szCs w:val="15"/>
                </w:rPr>
                <w:t>Foster School Home Page</w:t>
              </w:r>
            </w:hyperlink>
            <w:r w:rsidR="00026533">
              <w:rPr>
                <w:rFonts w:ascii="Arial" w:hAnsi="Arial" w:cs="Arial"/>
                <w:b/>
                <w:bCs/>
                <w:color w:val="FFFFFF"/>
                <w:sz w:val="15"/>
                <w:szCs w:val="15"/>
              </w:rPr>
              <w:t>  |  </w:t>
            </w:r>
            <w:hyperlink r:id="rId7" w:tgtFrame="_blank" w:history="1">
              <w:r w:rsidR="00026533">
                <w:rPr>
                  <w:rStyle w:val="Hyperlink"/>
                  <w:b/>
                  <w:bCs/>
                  <w:color w:val="FFFFFF"/>
                  <w:sz w:val="15"/>
                  <w:szCs w:val="15"/>
                </w:rPr>
                <w:t>News</w:t>
              </w:r>
            </w:hyperlink>
            <w:r w:rsidR="00026533">
              <w:rPr>
                <w:rFonts w:ascii="Arial" w:hAnsi="Arial" w:cs="Arial"/>
                <w:b/>
                <w:bCs/>
                <w:color w:val="FFFFFF"/>
                <w:sz w:val="15"/>
                <w:szCs w:val="15"/>
              </w:rPr>
              <w:t>  |  </w:t>
            </w:r>
            <w:hyperlink r:id="rId8" w:tgtFrame="_blank" w:history="1">
              <w:r w:rsidR="00026533">
                <w:rPr>
                  <w:rStyle w:val="Hyperlink"/>
                  <w:b/>
                  <w:bCs/>
                  <w:color w:val="FFFFFF"/>
                  <w:sz w:val="15"/>
                  <w:szCs w:val="15"/>
                </w:rPr>
                <w:t>Events</w:t>
              </w:r>
            </w:hyperlink>
            <w:r w:rsidR="00026533">
              <w:rPr>
                <w:rFonts w:ascii="Arial" w:hAnsi="Arial" w:cs="Arial"/>
                <w:b/>
                <w:bCs/>
                <w:color w:val="FFFFFF"/>
                <w:sz w:val="15"/>
                <w:szCs w:val="15"/>
              </w:rPr>
              <w:t>  |  </w:t>
            </w:r>
            <w:hyperlink r:id="rId9" w:tgtFrame="_blank" w:history="1">
              <w:r w:rsidR="00026533">
                <w:rPr>
                  <w:rStyle w:val="Hyperlink"/>
                  <w:b/>
                  <w:bCs/>
                  <w:color w:val="FFFFFF"/>
                  <w:sz w:val="15"/>
                  <w:szCs w:val="15"/>
                </w:rPr>
                <w:t>Invest in GBC</w:t>
              </w:r>
            </w:hyperlink>
          </w:p>
        </w:tc>
      </w:tr>
      <w:tr w:rsidR="00026533" w:rsidTr="00ED5197">
        <w:trPr>
          <w:tblCellSpacing w:w="0" w:type="dxa"/>
        </w:trPr>
        <w:tc>
          <w:tcPr>
            <w:tcW w:w="9290" w:type="dxa"/>
            <w:vAlign w:val="center"/>
            <w:hideMark/>
          </w:tcPr>
          <w:tbl>
            <w:tblPr>
              <w:tblW w:w="9346" w:type="dxa"/>
              <w:tblCellSpacing w:w="0" w:type="dxa"/>
              <w:shd w:val="clear" w:color="auto" w:fill="39275B"/>
              <w:tblCellMar>
                <w:left w:w="0" w:type="dxa"/>
                <w:right w:w="0" w:type="dxa"/>
              </w:tblCellMar>
              <w:tblLook w:val="04A0"/>
            </w:tblPr>
            <w:tblGrid>
              <w:gridCol w:w="4165"/>
              <w:gridCol w:w="5125"/>
              <w:gridCol w:w="56"/>
            </w:tblGrid>
            <w:tr w:rsidR="00026533" w:rsidTr="00ED5197">
              <w:trPr>
                <w:trHeight w:val="300"/>
                <w:tblCellSpacing w:w="0" w:type="dxa"/>
              </w:trPr>
              <w:tc>
                <w:tcPr>
                  <w:tcW w:w="4989" w:type="pct"/>
                  <w:gridSpan w:val="2"/>
                  <w:shd w:val="clear" w:color="auto" w:fill="auto"/>
                  <w:tcMar>
                    <w:top w:w="0" w:type="dxa"/>
                    <w:left w:w="300" w:type="dxa"/>
                    <w:bottom w:w="0" w:type="dxa"/>
                    <w:right w:w="0" w:type="dxa"/>
                  </w:tcMar>
                  <w:hideMark/>
                </w:tcPr>
                <w:p w:rsidR="00026533" w:rsidRPr="00ED5197" w:rsidRDefault="00026533" w:rsidP="00EB6994">
                  <w:pPr>
                    <w:spacing w:before="0" w:beforeAutospacing="0" w:after="0" w:afterAutospacing="0"/>
                    <w:jc w:val="center"/>
                    <w:rPr>
                      <w:rFonts w:asciiTheme="minorHAnsi" w:hAnsiTheme="minorHAnsi"/>
                      <w:b/>
                      <w:color w:val="000000"/>
                      <w:sz w:val="28"/>
                      <w:szCs w:val="28"/>
                    </w:rPr>
                  </w:pPr>
                </w:p>
                <w:p w:rsidR="00ED5197" w:rsidRPr="00ED5197" w:rsidRDefault="00ED5197" w:rsidP="00ED5197">
                  <w:pPr>
                    <w:spacing w:before="0" w:beforeAutospacing="0" w:after="0" w:afterAutospacing="0"/>
                    <w:rPr>
                      <w:rFonts w:asciiTheme="minorHAnsi" w:hAnsiTheme="minorHAnsi"/>
                      <w:b/>
                      <w:sz w:val="28"/>
                      <w:szCs w:val="28"/>
                    </w:rPr>
                  </w:pPr>
                  <w:r w:rsidRPr="00ED5197">
                    <w:rPr>
                      <w:rFonts w:asciiTheme="minorHAnsi" w:hAnsiTheme="minorHAnsi"/>
                      <w:b/>
                      <w:sz w:val="28"/>
                      <w:szCs w:val="28"/>
                    </w:rPr>
                    <w:t>Make Social Change Your Business – Apply to the 8</w:t>
                  </w:r>
                  <w:r w:rsidRPr="00ED5197">
                    <w:rPr>
                      <w:rFonts w:asciiTheme="minorHAnsi" w:hAnsiTheme="minorHAnsi"/>
                      <w:b/>
                      <w:sz w:val="28"/>
                      <w:szCs w:val="28"/>
                      <w:vertAlign w:val="superscript"/>
                    </w:rPr>
                    <w:t>th</w:t>
                  </w:r>
                  <w:r w:rsidRPr="00ED5197">
                    <w:rPr>
                      <w:rFonts w:asciiTheme="minorHAnsi" w:hAnsiTheme="minorHAnsi"/>
                      <w:b/>
                      <w:sz w:val="28"/>
                      <w:szCs w:val="28"/>
                    </w:rPr>
                    <w:t xml:space="preserve"> annual </w:t>
                  </w:r>
                  <w:hyperlink r:id="rId10" w:history="1">
                    <w:r w:rsidRPr="00ED5197">
                      <w:rPr>
                        <w:rStyle w:val="Hyperlink"/>
                        <w:rFonts w:asciiTheme="minorHAnsi" w:hAnsiTheme="minorHAnsi" w:cs="Times New Roman"/>
                        <w:b/>
                        <w:sz w:val="28"/>
                        <w:szCs w:val="28"/>
                      </w:rPr>
                      <w:t>2012 Global Social Entrepreneurship Competition</w:t>
                    </w:r>
                  </w:hyperlink>
                  <w:r w:rsidRPr="00ED5197">
                    <w:rPr>
                      <w:rFonts w:asciiTheme="minorHAnsi" w:hAnsiTheme="minorHAnsi"/>
                      <w:b/>
                      <w:sz w:val="28"/>
                      <w:szCs w:val="28"/>
                    </w:rPr>
                    <w:t xml:space="preserve"> (GSEC)!</w:t>
                  </w:r>
                </w:p>
                <w:p w:rsidR="00ED5197" w:rsidRPr="00311ACE" w:rsidRDefault="00ED5197" w:rsidP="00ED5197">
                  <w:pPr>
                    <w:spacing w:before="0" w:beforeAutospacing="0" w:after="0" w:afterAutospacing="0"/>
                    <w:rPr>
                      <w:rFonts w:asciiTheme="minorHAnsi" w:hAnsiTheme="minorHAnsi"/>
                      <w:i/>
                      <w:iCs/>
                    </w:rPr>
                  </w:pPr>
                </w:p>
                <w:p w:rsidR="00ED5197" w:rsidRDefault="00ED5197" w:rsidP="00ED5197">
                  <w:pPr>
                    <w:spacing w:before="0" w:beforeAutospacing="0" w:after="0" w:afterAutospacing="0"/>
                    <w:rPr>
                      <w:rFonts w:asciiTheme="minorHAnsi" w:hAnsiTheme="minorHAnsi"/>
                      <w:i/>
                      <w:iCs/>
                      <w:color w:val="FF0000"/>
                    </w:rPr>
                  </w:pPr>
                  <w:r w:rsidRPr="00EB6994">
                    <w:rPr>
                      <w:rFonts w:asciiTheme="minorHAnsi" w:hAnsiTheme="minorHAnsi"/>
                      <w:i/>
                      <w:iCs/>
                    </w:rPr>
                    <w:t>Applications opening July 2011.</w:t>
                  </w:r>
                  <w:r>
                    <w:rPr>
                      <w:rFonts w:asciiTheme="minorHAnsi" w:hAnsiTheme="minorHAnsi"/>
                      <w:i/>
                      <w:iCs/>
                      <w:color w:val="FF0000"/>
                    </w:rPr>
                    <w:t xml:space="preserve"> Application Deadline is </w:t>
                  </w:r>
                  <w:r w:rsidRPr="00311ACE">
                    <w:rPr>
                      <w:rFonts w:asciiTheme="minorHAnsi" w:hAnsiTheme="minorHAnsi"/>
                      <w:i/>
                      <w:iCs/>
                      <w:color w:val="FF0000"/>
                    </w:rPr>
                    <w:t>Nov. 9, 2011</w:t>
                  </w:r>
                </w:p>
                <w:p w:rsidR="00ED5197" w:rsidRPr="00311ACE" w:rsidRDefault="00ED5197" w:rsidP="00ED5197">
                  <w:pPr>
                    <w:spacing w:before="0" w:beforeAutospacing="0" w:after="0" w:afterAutospacing="0"/>
                    <w:rPr>
                      <w:rFonts w:asciiTheme="minorHAnsi" w:hAnsiTheme="minorHAnsi"/>
                      <w:i/>
                      <w:iCs/>
                      <w:color w:val="FF0000"/>
                    </w:rPr>
                  </w:pPr>
                </w:p>
                <w:p w:rsidR="00ED5197" w:rsidRDefault="00ED5197" w:rsidP="00ED5197">
                  <w:pPr>
                    <w:spacing w:before="0" w:beforeAutospacing="0" w:after="0" w:afterAutospacing="0"/>
                    <w:rPr>
                      <w:rFonts w:asciiTheme="minorHAnsi" w:hAnsiTheme="minorHAnsi"/>
                    </w:rPr>
                  </w:pPr>
                  <w:r w:rsidRPr="00ED5197">
                    <w:rPr>
                      <w:rFonts w:asciiTheme="minorHAnsi" w:hAnsiTheme="minorHAnsi"/>
                    </w:rPr>
                    <w:t xml:space="preserve">The Global Social Entrepreneurship Competition (GSEC) is a leading-edge international social venture plan competition, where interdisciplinary student teams from around the world propose </w:t>
                  </w:r>
                  <w:r>
                    <w:rPr>
                      <w:rFonts w:asciiTheme="minorHAnsi" w:hAnsiTheme="minorHAnsi"/>
                    </w:rPr>
                    <w:t>innovative</w:t>
                  </w:r>
                  <w:r w:rsidRPr="00ED5197">
                    <w:rPr>
                      <w:rFonts w:asciiTheme="minorHAnsi" w:hAnsiTheme="minorHAnsi"/>
                    </w:rPr>
                    <w:t xml:space="preserve">, commercially viable businesses aimed at reducing poverty in developing </w:t>
                  </w:r>
                  <w:r>
                    <w:rPr>
                      <w:rFonts w:asciiTheme="minorHAnsi" w:hAnsiTheme="minorHAnsi"/>
                    </w:rPr>
                    <w:t>economies</w:t>
                  </w:r>
                  <w:r w:rsidRPr="00ED5197">
                    <w:rPr>
                      <w:rFonts w:asciiTheme="minorHAnsi" w:hAnsiTheme="minorHAnsi"/>
                    </w:rPr>
                    <w:t>.</w:t>
                  </w:r>
                </w:p>
                <w:p w:rsidR="00ED5197" w:rsidRPr="00311ACE" w:rsidRDefault="00ED5197" w:rsidP="00ED5197">
                  <w:pPr>
                    <w:spacing w:before="0" w:beforeAutospacing="0" w:after="0" w:afterAutospacing="0"/>
                    <w:rPr>
                      <w:rFonts w:asciiTheme="minorHAnsi" w:hAnsiTheme="minorHAnsi"/>
                    </w:rPr>
                  </w:pPr>
                </w:p>
                <w:p w:rsidR="00ED5197" w:rsidRDefault="00ED5197" w:rsidP="00ED5197">
                  <w:pPr>
                    <w:spacing w:before="0" w:beforeAutospacing="0" w:after="0" w:afterAutospacing="0"/>
                    <w:rPr>
                      <w:rFonts w:asciiTheme="minorHAnsi" w:hAnsiTheme="minorHAnsi"/>
                    </w:rPr>
                  </w:pPr>
                  <w:r>
                    <w:rPr>
                      <w:rFonts w:asciiTheme="minorHAnsi" w:hAnsiTheme="minorHAnsi"/>
                    </w:rPr>
                    <w:t>Monetary prizes will be awarded to the</w:t>
                  </w:r>
                  <w:r w:rsidRPr="00311ACE">
                    <w:rPr>
                      <w:rFonts w:asciiTheme="minorHAnsi" w:hAnsiTheme="minorHAnsi"/>
                    </w:rPr>
                    <w:t xml:space="preserve"> GSEC </w:t>
                  </w:r>
                  <w:r>
                    <w:rPr>
                      <w:rFonts w:asciiTheme="minorHAnsi" w:hAnsiTheme="minorHAnsi"/>
                    </w:rPr>
                    <w:t xml:space="preserve">teams </w:t>
                  </w:r>
                  <w:r w:rsidRPr="00311ACE">
                    <w:rPr>
                      <w:rFonts w:asciiTheme="minorHAnsi" w:hAnsiTheme="minorHAnsi"/>
                    </w:rPr>
                    <w:t>that develop the most innovative businesses with the best integration of financial a</w:t>
                  </w:r>
                  <w:r>
                    <w:rPr>
                      <w:rFonts w:asciiTheme="minorHAnsi" w:hAnsiTheme="minorHAnsi"/>
                    </w:rPr>
                    <w:t>nd social returns on investment, including Information &amp; Communication Technologies (ICT) and Global Health prizes.</w:t>
                  </w:r>
                </w:p>
                <w:p w:rsidR="00ED5197" w:rsidRDefault="00ED5197" w:rsidP="00ED5197">
                  <w:pPr>
                    <w:spacing w:before="0" w:beforeAutospacing="0" w:after="0" w:afterAutospacing="0"/>
                    <w:rPr>
                      <w:rFonts w:asciiTheme="minorHAnsi" w:hAnsiTheme="minorHAnsi"/>
                    </w:rPr>
                  </w:pPr>
                </w:p>
                <w:p w:rsidR="00ED5197" w:rsidRDefault="00ED5197" w:rsidP="00ED5197">
                  <w:pPr>
                    <w:spacing w:before="0" w:beforeAutospacing="0" w:after="0" w:afterAutospacing="0"/>
                    <w:rPr>
                      <w:rFonts w:asciiTheme="minorHAnsi" w:hAnsiTheme="minorHAnsi"/>
                    </w:rPr>
                  </w:pPr>
                  <w:r w:rsidRPr="00311ACE">
                    <w:rPr>
                      <w:rFonts w:asciiTheme="minorHAnsi" w:hAnsiTheme="minorHAnsi"/>
                    </w:rPr>
                    <w:t>GSEC business plans may focus on any subject area and it is open to currently enrolled students at any academic institution of higher education worldwide. Multi-disciplinary teams are strongly encouraged.</w:t>
                  </w:r>
                </w:p>
                <w:p w:rsidR="00ED5197" w:rsidRPr="00311ACE" w:rsidRDefault="00ED5197" w:rsidP="00ED5197">
                  <w:pPr>
                    <w:spacing w:before="0" w:beforeAutospacing="0" w:after="0" w:afterAutospacing="0"/>
                    <w:rPr>
                      <w:rFonts w:asciiTheme="minorHAnsi" w:hAnsiTheme="minorHAnsi"/>
                    </w:rPr>
                  </w:pPr>
                </w:p>
                <w:p w:rsidR="00ED5197" w:rsidRPr="00311ACE" w:rsidRDefault="00ED5197" w:rsidP="00ED5197">
                  <w:pPr>
                    <w:spacing w:before="0" w:beforeAutospacing="0" w:after="0" w:afterAutospacing="0"/>
                    <w:rPr>
                      <w:rFonts w:asciiTheme="minorHAnsi" w:hAnsiTheme="minorHAnsi"/>
                      <w:b/>
                    </w:rPr>
                  </w:pPr>
                  <w:r>
                    <w:rPr>
                      <w:rFonts w:asciiTheme="minorHAnsi" w:hAnsiTheme="minorHAnsi"/>
                      <w:b/>
                    </w:rPr>
                    <w:t xml:space="preserve">Why Participate? </w:t>
                  </w:r>
                </w:p>
                <w:p w:rsidR="00ED5197" w:rsidRDefault="00ED5197" w:rsidP="00ED5197">
                  <w:pPr>
                    <w:spacing w:before="0" w:beforeAutospacing="0" w:after="0" w:afterAutospacing="0"/>
                    <w:rPr>
                      <w:rFonts w:asciiTheme="minorHAnsi" w:hAnsiTheme="minorHAnsi"/>
                    </w:rPr>
                  </w:pPr>
                  <w:r w:rsidRPr="00311ACE">
                    <w:rPr>
                      <w:rFonts w:asciiTheme="minorHAnsi" w:hAnsiTheme="minorHAnsi"/>
                    </w:rPr>
                    <w:t xml:space="preserve">GSEC provides cross-cultural, transformational practical learning experiences for student participants to hone their business skills, expand their networks, and access new resources.  </w:t>
                  </w:r>
                </w:p>
                <w:p w:rsidR="00ED5197" w:rsidRDefault="00ED5197" w:rsidP="00ED5197">
                  <w:pPr>
                    <w:spacing w:before="0" w:beforeAutospacing="0" w:after="0" w:afterAutospacing="0"/>
                    <w:rPr>
                      <w:rFonts w:asciiTheme="minorHAnsi" w:hAnsiTheme="minorHAnsi"/>
                    </w:rPr>
                  </w:pPr>
                </w:p>
                <w:p w:rsidR="00ED5197" w:rsidRDefault="00ED5197" w:rsidP="00ED5197">
                  <w:pPr>
                    <w:spacing w:before="0" w:beforeAutospacing="0" w:after="0" w:afterAutospacing="0"/>
                    <w:rPr>
                      <w:rFonts w:asciiTheme="minorHAnsi" w:hAnsiTheme="minorHAnsi"/>
                    </w:rPr>
                  </w:pPr>
                  <w:r w:rsidRPr="00311ACE">
                    <w:rPr>
                      <w:rFonts w:asciiTheme="minorHAnsi" w:hAnsiTheme="minorHAnsi"/>
                    </w:rPr>
                    <w:t xml:space="preserve">Each year, GSEC brings the world to the University of Washington: a select group of semi-finalist student teams attend </w:t>
                  </w:r>
                  <w:hyperlink r:id="rId11" w:history="1">
                    <w:r w:rsidRPr="00311ACE">
                      <w:rPr>
                        <w:rStyle w:val="Hyperlink"/>
                        <w:rFonts w:asciiTheme="minorHAnsi" w:hAnsiTheme="minorHAnsi"/>
                      </w:rPr>
                      <w:t>GSEC Week</w:t>
                    </w:r>
                  </w:hyperlink>
                  <w:r w:rsidRPr="00311ACE">
                    <w:rPr>
                      <w:rFonts w:asciiTheme="minorHAnsi" w:hAnsiTheme="minorHAnsi"/>
                    </w:rPr>
                    <w:t xml:space="preserve"> in Seattle where they visit regional companies, present their business ideas to judges, and compete for </w:t>
                  </w:r>
                  <w:r>
                    <w:rPr>
                      <w:rFonts w:asciiTheme="minorHAnsi" w:hAnsiTheme="minorHAnsi"/>
                    </w:rPr>
                    <w:t xml:space="preserve">monetary prizes. </w:t>
                  </w:r>
                </w:p>
                <w:p w:rsidR="00ED5197" w:rsidRPr="00311ACE" w:rsidRDefault="00ED5197" w:rsidP="00ED5197">
                  <w:pPr>
                    <w:spacing w:before="0" w:beforeAutospacing="0" w:after="0" w:afterAutospacing="0"/>
                    <w:rPr>
                      <w:rFonts w:asciiTheme="minorHAnsi" w:hAnsiTheme="minorHAnsi"/>
                    </w:rPr>
                  </w:pPr>
                </w:p>
                <w:p w:rsidR="00ED5197" w:rsidRPr="00311ACE" w:rsidRDefault="00ED5197" w:rsidP="00ED5197">
                  <w:pPr>
                    <w:spacing w:before="0" w:beforeAutospacing="0" w:after="0" w:afterAutospacing="0"/>
                    <w:rPr>
                      <w:rFonts w:asciiTheme="minorHAnsi" w:hAnsiTheme="minorHAnsi"/>
                    </w:rPr>
                  </w:pPr>
                  <w:r w:rsidRPr="00311ACE">
                    <w:rPr>
                      <w:rFonts w:asciiTheme="minorHAnsi" w:hAnsiTheme="minorHAnsi"/>
                    </w:rPr>
                    <w:t xml:space="preserve">Watch the </w:t>
                  </w:r>
                  <w:hyperlink r:id="rId12" w:history="1">
                    <w:r w:rsidRPr="00ED5197">
                      <w:rPr>
                        <w:rStyle w:val="Hyperlink"/>
                        <w:rFonts w:asciiTheme="minorHAnsi" w:hAnsiTheme="minorHAnsi"/>
                      </w:rPr>
                      <w:t>GSEC video</w:t>
                    </w:r>
                  </w:hyperlink>
                  <w:r w:rsidRPr="00311ACE">
                    <w:rPr>
                      <w:rFonts w:asciiTheme="minorHAnsi" w:hAnsiTheme="minorHAnsi"/>
                    </w:rPr>
                    <w:t xml:space="preserve"> for an overview</w:t>
                  </w:r>
                  <w:r>
                    <w:rPr>
                      <w:rFonts w:asciiTheme="minorHAnsi" w:hAnsiTheme="minorHAnsi"/>
                    </w:rPr>
                    <w:t>.</w:t>
                  </w:r>
                </w:p>
                <w:p w:rsidR="00ED5197" w:rsidRPr="00311ACE" w:rsidRDefault="00ED5197" w:rsidP="00ED5197">
                  <w:pPr>
                    <w:spacing w:before="0" w:beforeAutospacing="0" w:after="0" w:afterAutospacing="0"/>
                    <w:rPr>
                      <w:rFonts w:asciiTheme="minorHAnsi" w:hAnsiTheme="minorHAnsi"/>
                    </w:rPr>
                  </w:pPr>
                </w:p>
                <w:p w:rsidR="00ED5197" w:rsidRPr="00ED5197" w:rsidRDefault="00ED5197" w:rsidP="00ED5197">
                  <w:pPr>
                    <w:spacing w:before="0" w:beforeAutospacing="0" w:after="0" w:afterAutospacing="0"/>
                    <w:rPr>
                      <w:rFonts w:asciiTheme="minorHAnsi" w:hAnsiTheme="minorHAnsi"/>
                      <w:b/>
                    </w:rPr>
                  </w:pPr>
                  <w:r w:rsidRPr="00ED5197">
                    <w:rPr>
                      <w:rFonts w:asciiTheme="minorHAnsi" w:hAnsiTheme="minorHAnsi"/>
                      <w:b/>
                    </w:rPr>
                    <w:t>How to Apply</w:t>
                  </w:r>
                </w:p>
                <w:p w:rsidR="00ED5197" w:rsidRDefault="00ED5197" w:rsidP="00ED5197">
                  <w:pPr>
                    <w:spacing w:before="0" w:beforeAutospacing="0" w:after="0" w:afterAutospacing="0"/>
                    <w:rPr>
                      <w:rFonts w:asciiTheme="minorHAnsi" w:hAnsiTheme="minorHAnsi"/>
                    </w:rPr>
                  </w:pPr>
                  <w:r>
                    <w:rPr>
                      <w:rFonts w:asciiTheme="minorHAnsi" w:hAnsiTheme="minorHAnsi"/>
                    </w:rPr>
                    <w:t xml:space="preserve">Review </w:t>
                  </w:r>
                  <w:r w:rsidRPr="00311ACE">
                    <w:rPr>
                      <w:rFonts w:asciiTheme="minorHAnsi" w:hAnsiTheme="minorHAnsi"/>
                    </w:rPr>
                    <w:t xml:space="preserve">the </w:t>
                  </w:r>
                  <w:hyperlink r:id="rId13" w:history="1">
                    <w:r w:rsidRPr="00ED5197">
                      <w:rPr>
                        <w:rStyle w:val="Hyperlink"/>
                        <w:rFonts w:asciiTheme="minorHAnsi" w:hAnsiTheme="minorHAnsi" w:cs="Times New Roman"/>
                      </w:rPr>
                      <w:t>Rules &amp; Prizes</w:t>
                    </w:r>
                  </w:hyperlink>
                  <w:r>
                    <w:rPr>
                      <w:rFonts w:asciiTheme="minorHAnsi" w:hAnsiTheme="minorHAnsi"/>
                    </w:rPr>
                    <w:t xml:space="preserve"> webpage</w:t>
                  </w:r>
                  <w:r w:rsidRPr="00311ACE">
                    <w:rPr>
                      <w:rFonts w:asciiTheme="minorHAnsi" w:hAnsiTheme="minorHAnsi"/>
                    </w:rPr>
                    <w:t xml:space="preserve">. </w:t>
                  </w:r>
                </w:p>
                <w:p w:rsidR="00ED5197" w:rsidRDefault="00ED5197" w:rsidP="00ED5197">
                  <w:pPr>
                    <w:spacing w:before="0" w:beforeAutospacing="0" w:after="0" w:afterAutospacing="0"/>
                    <w:rPr>
                      <w:rFonts w:asciiTheme="minorHAnsi" w:hAnsiTheme="minorHAnsi"/>
                    </w:rPr>
                  </w:pPr>
                </w:p>
                <w:p w:rsidR="00ED5197" w:rsidRPr="00311ACE" w:rsidRDefault="00ED5197" w:rsidP="00ED5197">
                  <w:pPr>
                    <w:spacing w:before="0" w:beforeAutospacing="0" w:after="0" w:afterAutospacing="0"/>
                    <w:rPr>
                      <w:rFonts w:asciiTheme="minorHAnsi" w:hAnsiTheme="minorHAnsi"/>
                    </w:rPr>
                  </w:pPr>
                  <w:r w:rsidRPr="00311ACE">
                    <w:rPr>
                      <w:rFonts w:asciiTheme="minorHAnsi" w:hAnsiTheme="minorHAnsi"/>
                    </w:rPr>
                    <w:t xml:space="preserve">Need a team or team member? Post an announcement on the </w:t>
                  </w:r>
                  <w:hyperlink r:id="rId14" w:history="1">
                    <w:r w:rsidRPr="00311ACE">
                      <w:rPr>
                        <w:rStyle w:val="Hyperlink"/>
                        <w:rFonts w:asciiTheme="minorHAnsi" w:hAnsiTheme="minorHAnsi"/>
                      </w:rPr>
                      <w:t>GSEC Facebook discussion board</w:t>
                    </w:r>
                  </w:hyperlink>
                  <w:r w:rsidRPr="00311ACE">
                    <w:rPr>
                      <w:rFonts w:asciiTheme="minorHAnsi" w:hAnsiTheme="minorHAnsi"/>
                    </w:rPr>
                    <w:t>.</w:t>
                  </w:r>
                </w:p>
                <w:p w:rsidR="00ED5197" w:rsidRPr="00311ACE" w:rsidRDefault="00ED5197" w:rsidP="00ED5197">
                  <w:pPr>
                    <w:spacing w:before="0" w:beforeAutospacing="0" w:after="0" w:afterAutospacing="0"/>
                    <w:rPr>
                      <w:rFonts w:asciiTheme="minorHAnsi" w:hAnsiTheme="minorHAnsi"/>
                    </w:rPr>
                  </w:pPr>
                </w:p>
                <w:p w:rsidR="00ED5197" w:rsidRPr="00ED5197" w:rsidRDefault="00ED5197" w:rsidP="00ED5197">
                  <w:pPr>
                    <w:spacing w:before="0" w:beforeAutospacing="0" w:after="0" w:afterAutospacing="0"/>
                    <w:rPr>
                      <w:rFonts w:asciiTheme="minorHAnsi" w:hAnsiTheme="minorHAnsi"/>
                      <w:b/>
                    </w:rPr>
                  </w:pPr>
                  <w:r w:rsidRPr="00ED5197">
                    <w:rPr>
                      <w:rFonts w:asciiTheme="minorHAnsi" w:hAnsiTheme="minorHAnsi"/>
                      <w:b/>
                    </w:rPr>
                    <w:t>About GSEC</w:t>
                  </w:r>
                </w:p>
                <w:p w:rsidR="00ED5197" w:rsidRPr="00311ACE" w:rsidRDefault="00ED5197" w:rsidP="00ED5197">
                  <w:pPr>
                    <w:spacing w:before="0" w:beforeAutospacing="0" w:after="0" w:afterAutospacing="0"/>
                    <w:rPr>
                      <w:rFonts w:asciiTheme="minorHAnsi" w:hAnsiTheme="minorHAnsi"/>
                    </w:rPr>
                  </w:pPr>
                  <w:r w:rsidRPr="00311ACE">
                    <w:rPr>
                      <w:rFonts w:asciiTheme="minorHAnsi" w:hAnsiTheme="minorHAnsi"/>
                    </w:rPr>
                    <w:t>GSEC Week provides exclusive opportunities for semi-finalist teams to benefit from invaluable resources and expertise in the Seattle region: every year over 150 professionals volunteer as mentors, judges, and sponsors, providing critical expertise and resources. Individuals volunteer from organizations such as: Costco, Gray Ghost Ventures, Microsoft, PATH, the Bill &amp; Melinda Gates Foundation, Smith Barney, Seattle International Foundation, the Grameen Foundation, the Washington Global Health Alliance, and UW Department of Global Health.</w:t>
                  </w:r>
                </w:p>
                <w:p w:rsidR="00ED5197" w:rsidRPr="00311ACE" w:rsidRDefault="00ED5197" w:rsidP="00ED5197">
                  <w:pPr>
                    <w:spacing w:before="0" w:beforeAutospacing="0" w:after="0" w:afterAutospacing="0"/>
                    <w:rPr>
                      <w:rFonts w:asciiTheme="minorHAnsi" w:hAnsiTheme="minorHAnsi"/>
                    </w:rPr>
                  </w:pPr>
                </w:p>
                <w:p w:rsidR="00ED5197" w:rsidRPr="00311ACE" w:rsidRDefault="00ED5197" w:rsidP="00ED5197">
                  <w:pPr>
                    <w:spacing w:before="0" w:beforeAutospacing="0" w:after="0" w:afterAutospacing="0"/>
                    <w:rPr>
                      <w:rFonts w:asciiTheme="minorHAnsi" w:hAnsiTheme="minorHAnsi"/>
                    </w:rPr>
                  </w:pPr>
                  <w:r w:rsidRPr="00311ACE">
                    <w:rPr>
                      <w:rFonts w:asciiTheme="minorHAnsi" w:hAnsiTheme="minorHAnsi"/>
                    </w:rPr>
                    <w:t xml:space="preserve">GSEC is organized by the University of Washington’s Global Business Center at the Michael G. Foster School of Business, with the support of prize sponsors Microsoft and the UW Department of Global Health. </w:t>
                  </w:r>
                </w:p>
                <w:p w:rsidR="00ED5197" w:rsidRPr="00311ACE" w:rsidRDefault="00ED5197" w:rsidP="00ED5197">
                  <w:pPr>
                    <w:spacing w:before="0" w:beforeAutospacing="0" w:after="0" w:afterAutospacing="0"/>
                    <w:rPr>
                      <w:rFonts w:asciiTheme="minorHAnsi" w:hAnsiTheme="minorHAnsi"/>
                    </w:rPr>
                  </w:pPr>
                </w:p>
                <w:p w:rsidR="00ED5197" w:rsidRPr="00311ACE" w:rsidRDefault="00ED5197" w:rsidP="00ED5197">
                  <w:pPr>
                    <w:spacing w:before="0" w:beforeAutospacing="0" w:after="0" w:afterAutospacing="0"/>
                    <w:rPr>
                      <w:rFonts w:asciiTheme="minorHAnsi" w:hAnsiTheme="minorHAnsi"/>
                    </w:rPr>
                  </w:pPr>
                  <w:r w:rsidRPr="00311ACE">
                    <w:rPr>
                      <w:rFonts w:asciiTheme="minorHAnsi" w:hAnsiTheme="minorHAnsi"/>
                    </w:rPr>
                    <w:t xml:space="preserve">Contact </w:t>
                  </w:r>
                  <w:hyperlink r:id="rId15" w:history="1">
                    <w:r w:rsidRPr="00311ACE">
                      <w:rPr>
                        <w:rStyle w:val="Hyperlink"/>
                        <w:rFonts w:asciiTheme="minorHAnsi" w:hAnsiTheme="minorHAnsi"/>
                      </w:rPr>
                      <w:t>gsec@uw.edu</w:t>
                    </w:r>
                  </w:hyperlink>
                  <w:r w:rsidRPr="00311ACE">
                    <w:rPr>
                      <w:rFonts w:asciiTheme="minorHAnsi" w:hAnsiTheme="minorHAnsi"/>
                    </w:rPr>
                    <w:t xml:space="preserve"> with questions. </w:t>
                  </w:r>
                </w:p>
                <w:p w:rsidR="00ED5197" w:rsidRPr="00311ACE" w:rsidRDefault="00ED5197" w:rsidP="00ED5197">
                  <w:pPr>
                    <w:spacing w:before="0" w:beforeAutospacing="0" w:after="0" w:afterAutospacing="0"/>
                    <w:rPr>
                      <w:rFonts w:asciiTheme="minorHAnsi" w:hAnsiTheme="minorHAnsi"/>
                    </w:rPr>
                  </w:pPr>
                </w:p>
                <w:p w:rsidR="00ED5197" w:rsidRPr="00311ACE" w:rsidRDefault="00ED5197" w:rsidP="00ED5197">
                  <w:pPr>
                    <w:spacing w:before="0" w:beforeAutospacing="0" w:after="0" w:afterAutospacing="0"/>
                    <w:rPr>
                      <w:rFonts w:asciiTheme="minorHAnsi" w:hAnsiTheme="minorHAnsi"/>
                    </w:rPr>
                  </w:pPr>
                  <w:r w:rsidRPr="00311ACE">
                    <w:rPr>
                      <w:rFonts w:asciiTheme="minorHAnsi" w:hAnsiTheme="minorHAnsi"/>
                      <w:noProof/>
                    </w:rPr>
                    <w:drawing>
                      <wp:anchor distT="0" distB="0" distL="114300" distR="114300" simplePos="0" relativeHeight="251659264" behindDoc="0" locked="0" layoutInCell="1" allowOverlap="1">
                        <wp:simplePos x="0" y="0"/>
                        <wp:positionH relativeFrom="column">
                          <wp:posOffset>-3528</wp:posOffset>
                        </wp:positionH>
                        <wp:positionV relativeFrom="paragraph">
                          <wp:posOffset>131445</wp:posOffset>
                        </wp:positionV>
                        <wp:extent cx="1366943" cy="417689"/>
                        <wp:effectExtent l="19050" t="0" r="4657" b="0"/>
                        <wp:wrapNone/>
                        <wp:docPr id="12" name="Picture 5" descr="facebook badge.gif">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 badge.gif"/>
                                <pic:cNvPicPr/>
                              </pic:nvPicPr>
                              <pic:blipFill>
                                <a:blip r:embed="rId17" cstate="print"/>
                                <a:stretch>
                                  <a:fillRect/>
                                </a:stretch>
                              </pic:blipFill>
                              <pic:spPr>
                                <a:xfrm>
                                  <a:off x="0" y="0"/>
                                  <a:ext cx="1366943" cy="417689"/>
                                </a:xfrm>
                                <a:prstGeom prst="rect">
                                  <a:avLst/>
                                </a:prstGeom>
                              </pic:spPr>
                            </pic:pic>
                          </a:graphicData>
                        </a:graphic>
                      </wp:anchor>
                    </w:drawing>
                  </w:r>
                </w:p>
                <w:p w:rsidR="00ED5197" w:rsidRPr="00311ACE" w:rsidRDefault="00ED5197" w:rsidP="00ED5197">
                  <w:pPr>
                    <w:spacing w:before="0" w:beforeAutospacing="0" w:after="0" w:afterAutospacing="0"/>
                    <w:rPr>
                      <w:rFonts w:asciiTheme="minorHAnsi" w:hAnsiTheme="minorHAnsi"/>
                    </w:rPr>
                  </w:pPr>
                </w:p>
                <w:p w:rsidR="00ED5197" w:rsidRPr="00311ACE" w:rsidRDefault="00ED5197" w:rsidP="00ED5197">
                  <w:pPr>
                    <w:spacing w:before="0" w:beforeAutospacing="0" w:after="0" w:afterAutospacing="0"/>
                    <w:rPr>
                      <w:rFonts w:asciiTheme="minorHAnsi" w:hAnsiTheme="minorHAnsi"/>
                    </w:rPr>
                  </w:pPr>
                </w:p>
                <w:p w:rsidR="00ED5197" w:rsidRPr="00311ACE" w:rsidRDefault="00ED5197" w:rsidP="00ED5197">
                  <w:pPr>
                    <w:spacing w:before="0" w:beforeAutospacing="0" w:after="0" w:afterAutospacing="0"/>
                    <w:rPr>
                      <w:rFonts w:asciiTheme="minorHAnsi" w:hAnsiTheme="minorHAnsi"/>
                    </w:rPr>
                  </w:pPr>
                </w:p>
                <w:p w:rsidR="00026533" w:rsidRPr="00AF03D7" w:rsidRDefault="00026533" w:rsidP="00ED5197">
                  <w:pPr>
                    <w:rPr>
                      <w:rFonts w:asciiTheme="minorHAnsi" w:hAnsiTheme="minorHAnsi"/>
                      <w:sz w:val="20"/>
                      <w:szCs w:val="20"/>
                    </w:rPr>
                  </w:pPr>
                </w:p>
              </w:tc>
              <w:tc>
                <w:tcPr>
                  <w:tcW w:w="11" w:type="pct"/>
                  <w:shd w:val="clear" w:color="auto" w:fill="39275B"/>
                  <w:vAlign w:val="center"/>
                  <w:hideMark/>
                </w:tcPr>
                <w:p w:rsidR="00026533" w:rsidRDefault="00026533" w:rsidP="00EB6994">
                  <w:pPr>
                    <w:spacing w:before="0" w:beforeAutospacing="0" w:after="0" w:afterAutospacing="0"/>
                    <w:rPr>
                      <w:rFonts w:ascii="Arial" w:hAnsi="Arial" w:cs="Arial"/>
                      <w:color w:val="FFFFFF"/>
                      <w:sz w:val="20"/>
                      <w:szCs w:val="20"/>
                    </w:rPr>
                  </w:pPr>
                </w:p>
              </w:tc>
            </w:tr>
            <w:tr w:rsidR="00026533" w:rsidTr="00ED5197">
              <w:trPr>
                <w:trHeight w:val="300"/>
                <w:tblCellSpacing w:w="0" w:type="dxa"/>
              </w:trPr>
              <w:tc>
                <w:tcPr>
                  <w:tcW w:w="4989" w:type="pct"/>
                  <w:gridSpan w:val="2"/>
                  <w:shd w:val="clear" w:color="auto" w:fill="39275B"/>
                  <w:tcMar>
                    <w:top w:w="0" w:type="dxa"/>
                    <w:left w:w="300" w:type="dxa"/>
                    <w:bottom w:w="0" w:type="dxa"/>
                    <w:right w:w="0" w:type="dxa"/>
                  </w:tcMar>
                  <w:hideMark/>
                </w:tcPr>
                <w:p w:rsidR="00026533" w:rsidRDefault="00026533" w:rsidP="00EB6994">
                  <w:pPr>
                    <w:spacing w:before="0" w:beforeAutospacing="0" w:after="0" w:afterAutospacing="0"/>
                    <w:rPr>
                      <w:rFonts w:ascii="Arial" w:hAnsi="Arial" w:cs="Arial"/>
                      <w:color w:val="FFFFFF"/>
                      <w:sz w:val="20"/>
                      <w:szCs w:val="20"/>
                    </w:rPr>
                  </w:pPr>
                  <w:r>
                    <w:rPr>
                      <w:rFonts w:ascii="Arial" w:hAnsi="Arial" w:cs="Arial"/>
                      <w:noProof/>
                      <w:color w:val="FFFFFF"/>
                      <w:sz w:val="20"/>
                      <w:szCs w:val="20"/>
                    </w:rPr>
                    <w:lastRenderedPageBreak/>
                    <w:drawing>
                      <wp:inline distT="0" distB="0" distL="0" distR="0">
                        <wp:extent cx="189865" cy="189865"/>
                        <wp:effectExtent l="19050" t="0" r="635" b="0"/>
                        <wp:docPr id="2" name="Picture 6" descr="http://engage.washington.edu/images/content/pagebuilder/144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ngage.washington.edu/images/content/pagebuilder/14423.gif"/>
                                <pic:cNvPicPr>
                                  <a:picLocks noChangeAspect="1" noChangeArrowheads="1"/>
                                </pic:cNvPicPr>
                              </pic:nvPicPr>
                              <pic:blipFill>
                                <a:blip r:embed="rId18" cstate="print"/>
                                <a:srcRect/>
                                <a:stretch>
                                  <a:fillRect/>
                                </a:stretch>
                              </pic:blipFill>
                              <pic:spPr bwMode="auto">
                                <a:xfrm>
                                  <a:off x="0" y="0"/>
                                  <a:ext cx="189865" cy="189865"/>
                                </a:xfrm>
                                <a:prstGeom prst="rect">
                                  <a:avLst/>
                                </a:prstGeom>
                                <a:noFill/>
                                <a:ln w="9525">
                                  <a:noFill/>
                                  <a:miter lim="800000"/>
                                  <a:headEnd/>
                                  <a:tailEnd/>
                                </a:ln>
                              </pic:spPr>
                            </pic:pic>
                          </a:graphicData>
                        </a:graphic>
                      </wp:inline>
                    </w:drawing>
                  </w:r>
                </w:p>
              </w:tc>
              <w:tc>
                <w:tcPr>
                  <w:tcW w:w="11" w:type="pct"/>
                  <w:shd w:val="clear" w:color="auto" w:fill="39275B"/>
                  <w:vAlign w:val="center"/>
                  <w:hideMark/>
                </w:tcPr>
                <w:p w:rsidR="00026533" w:rsidRDefault="00026533" w:rsidP="00EB6994">
                  <w:pPr>
                    <w:spacing w:before="0" w:beforeAutospacing="0" w:after="0" w:afterAutospacing="0"/>
                    <w:rPr>
                      <w:rFonts w:ascii="Arial" w:hAnsi="Arial" w:cs="Arial"/>
                      <w:color w:val="FFFFFF"/>
                      <w:sz w:val="20"/>
                      <w:szCs w:val="20"/>
                    </w:rPr>
                  </w:pPr>
                  <w:r>
                    <w:rPr>
                      <w:rFonts w:ascii="Arial" w:hAnsi="Arial" w:cs="Arial"/>
                      <w:color w:val="FFFFFF"/>
                      <w:sz w:val="20"/>
                      <w:szCs w:val="20"/>
                    </w:rPr>
                    <w:t> </w:t>
                  </w:r>
                </w:p>
              </w:tc>
            </w:tr>
            <w:tr w:rsidR="00026533" w:rsidTr="00ED5197">
              <w:trPr>
                <w:tblCellSpacing w:w="0" w:type="dxa"/>
              </w:trPr>
              <w:tc>
                <w:tcPr>
                  <w:tcW w:w="2238" w:type="pct"/>
                  <w:shd w:val="clear" w:color="auto" w:fill="39275B"/>
                  <w:tcMar>
                    <w:top w:w="0" w:type="dxa"/>
                    <w:left w:w="450" w:type="dxa"/>
                    <w:bottom w:w="0" w:type="dxa"/>
                    <w:right w:w="0" w:type="dxa"/>
                  </w:tcMar>
                  <w:hideMark/>
                </w:tcPr>
                <w:p w:rsidR="00026533" w:rsidRDefault="00026533" w:rsidP="00EB6994">
                  <w:pPr>
                    <w:spacing w:before="0" w:beforeAutospacing="0" w:after="0" w:afterAutospacing="0"/>
                    <w:rPr>
                      <w:rFonts w:ascii="Arial" w:hAnsi="Arial" w:cs="Arial"/>
                      <w:color w:val="FFFFFF"/>
                      <w:sz w:val="15"/>
                      <w:szCs w:val="15"/>
                    </w:rPr>
                  </w:pPr>
                  <w:r>
                    <w:rPr>
                      <w:rFonts w:ascii="Arial" w:hAnsi="Arial" w:cs="Arial"/>
                      <w:b/>
                      <w:bCs/>
                      <w:color w:val="FFFFFF"/>
                      <w:sz w:val="18"/>
                      <w:szCs w:val="18"/>
                    </w:rPr>
                    <w:t>Think globally. Make a difference.</w:t>
                  </w:r>
                  <w:r>
                    <w:rPr>
                      <w:rFonts w:ascii="Arial" w:hAnsi="Arial" w:cs="Arial"/>
                      <w:color w:val="FFFFFF"/>
                      <w:sz w:val="15"/>
                      <w:szCs w:val="15"/>
                    </w:rPr>
                    <w:br/>
                  </w:r>
                  <w:r>
                    <w:rPr>
                      <w:rFonts w:ascii="Arial" w:hAnsi="Arial" w:cs="Arial"/>
                      <w:b/>
                      <w:bCs/>
                      <w:color w:val="FFFFFF"/>
                      <w:sz w:val="18"/>
                      <w:szCs w:val="18"/>
                    </w:rPr>
                    <w:t>It's the Washington Way.</w:t>
                  </w:r>
                  <w:r>
                    <w:rPr>
                      <w:rFonts w:ascii="Arial" w:hAnsi="Arial" w:cs="Arial"/>
                      <w:color w:val="FFFFFF"/>
                      <w:sz w:val="15"/>
                      <w:szCs w:val="15"/>
                    </w:rPr>
                    <w:br/>
                  </w:r>
                  <w:r>
                    <w:rPr>
                      <w:rFonts w:ascii="Arial" w:hAnsi="Arial" w:cs="Arial"/>
                      <w:color w:val="FFFFFF"/>
                      <w:sz w:val="15"/>
                      <w:szCs w:val="15"/>
                    </w:rPr>
                    <w:br/>
                    <w:t>THIS NEWSLETTER WAS SENT BY:</w:t>
                  </w:r>
                  <w:r>
                    <w:rPr>
                      <w:rFonts w:ascii="Arial" w:hAnsi="Arial" w:cs="Arial"/>
                      <w:color w:val="FFFFFF"/>
                      <w:sz w:val="15"/>
                      <w:szCs w:val="15"/>
                    </w:rPr>
                    <w:br/>
                    <w:t>Global Business Center</w:t>
                  </w:r>
                  <w:r>
                    <w:rPr>
                      <w:rFonts w:ascii="Arial" w:hAnsi="Arial" w:cs="Arial"/>
                      <w:color w:val="FFFFFF"/>
                      <w:sz w:val="15"/>
                      <w:szCs w:val="15"/>
                    </w:rPr>
                    <w:br/>
                    <w:t>Michael G. Foster School of Business, Box 353200, Seattle WA 98195-3200</w:t>
                  </w:r>
                  <w:r>
                    <w:rPr>
                      <w:rFonts w:ascii="Arial" w:hAnsi="Arial" w:cs="Arial"/>
                      <w:color w:val="FFFFFF"/>
                      <w:sz w:val="15"/>
                      <w:szCs w:val="15"/>
                    </w:rPr>
                    <w:br/>
                    <w:t xml:space="preserve">© 2011 </w:t>
                  </w:r>
                  <w:hyperlink r:id="rId19" w:history="1">
                    <w:r>
                      <w:rPr>
                        <w:rStyle w:val="Hyperlink"/>
                        <w:color w:val="FFFFFF"/>
                        <w:sz w:val="15"/>
                        <w:szCs w:val="15"/>
                      </w:rPr>
                      <w:t>University of Washington</w:t>
                    </w:r>
                  </w:hyperlink>
                  <w:r>
                    <w:rPr>
                      <w:rFonts w:ascii="Arial" w:hAnsi="Arial" w:cs="Arial"/>
                      <w:color w:val="FFFFFF"/>
                      <w:sz w:val="15"/>
                      <w:szCs w:val="15"/>
                    </w:rPr>
                    <w:t xml:space="preserve"> | </w:t>
                  </w:r>
                  <w:hyperlink r:id="rId20" w:history="1">
                    <w:r>
                      <w:rPr>
                        <w:rStyle w:val="Hyperlink"/>
                        <w:color w:val="FFFFFF"/>
                        <w:sz w:val="15"/>
                        <w:szCs w:val="15"/>
                      </w:rPr>
                      <w:t>Contact Us</w:t>
                    </w:r>
                  </w:hyperlink>
                  <w:r>
                    <w:rPr>
                      <w:rFonts w:ascii="Arial" w:hAnsi="Arial" w:cs="Arial"/>
                      <w:color w:val="FFFFFF"/>
                      <w:sz w:val="15"/>
                      <w:szCs w:val="15"/>
                    </w:rPr>
                    <w:t xml:space="preserve"> | </w:t>
                  </w:r>
                  <w:hyperlink r:id="rId21" w:history="1">
                    <w:r>
                      <w:rPr>
                        <w:rStyle w:val="Hyperlink"/>
                        <w:color w:val="FFFFFF"/>
                        <w:sz w:val="15"/>
                        <w:szCs w:val="15"/>
                      </w:rPr>
                      <w:t>Privacy Policy</w:t>
                    </w:r>
                  </w:hyperlink>
                  <w:r>
                    <w:rPr>
                      <w:rFonts w:ascii="Arial" w:hAnsi="Arial" w:cs="Arial"/>
                      <w:color w:val="FFFFFF"/>
                      <w:sz w:val="15"/>
                      <w:szCs w:val="15"/>
                    </w:rPr>
                    <w:br/>
                  </w:r>
                  <w:hyperlink r:id="rId22" w:history="1">
                    <w:r>
                      <w:rPr>
                        <w:rStyle w:val="Hyperlink"/>
                        <w:color w:val="FFFFFF"/>
                        <w:sz w:val="15"/>
                        <w:szCs w:val="15"/>
                      </w:rPr>
                      <w:t>Manage Your Subscriptions</w:t>
                    </w:r>
                  </w:hyperlink>
                  <w:r>
                    <w:rPr>
                      <w:rFonts w:ascii="Arial" w:hAnsi="Arial" w:cs="Arial"/>
                      <w:color w:val="FFFFFF"/>
                      <w:sz w:val="15"/>
                      <w:szCs w:val="15"/>
                    </w:rPr>
                    <w:t xml:space="preserve"> or </w:t>
                  </w:r>
                  <w:hyperlink r:id="rId23" w:history="1">
                    <w:r>
                      <w:rPr>
                        <w:rStyle w:val="Hyperlink"/>
                        <w:color w:val="FFFFFF"/>
                        <w:sz w:val="15"/>
                        <w:szCs w:val="15"/>
                      </w:rPr>
                      <w:t>Unsubscribe</w:t>
                    </w:r>
                  </w:hyperlink>
                  <w:r>
                    <w:rPr>
                      <w:rFonts w:ascii="Arial" w:hAnsi="Arial" w:cs="Arial"/>
                      <w:color w:val="FFFFFF"/>
                      <w:sz w:val="15"/>
                      <w:szCs w:val="15"/>
                    </w:rPr>
                    <w:t xml:space="preserve"> </w:t>
                  </w:r>
                </w:p>
                <w:p w:rsidR="00026533" w:rsidRDefault="00026533" w:rsidP="00EB6994">
                  <w:pPr>
                    <w:spacing w:before="0" w:beforeAutospacing="0" w:after="0" w:afterAutospacing="0"/>
                    <w:rPr>
                      <w:rFonts w:ascii="Arial" w:hAnsi="Arial" w:cs="Arial"/>
                      <w:color w:val="FFFFFF"/>
                      <w:sz w:val="15"/>
                      <w:szCs w:val="15"/>
                    </w:rPr>
                  </w:pPr>
                  <w:r>
                    <w:rPr>
                      <w:rFonts w:ascii="Arial" w:hAnsi="Arial" w:cs="Arial"/>
                      <w:noProof/>
                      <w:color w:val="FFFFFF"/>
                      <w:sz w:val="15"/>
                      <w:szCs w:val="15"/>
                    </w:rPr>
                    <w:drawing>
                      <wp:inline distT="0" distB="0" distL="0" distR="0">
                        <wp:extent cx="189865" cy="189865"/>
                        <wp:effectExtent l="0" t="0" r="0" b="0"/>
                        <wp:docPr id="3" name="Picture 7" descr="http://engage.washington.edu/images/content/pagebuilder/142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ngage.washington.edu/images/content/pagebuilder/14261.gif"/>
                                <pic:cNvPicPr>
                                  <a:picLocks noChangeAspect="1" noChangeArrowheads="1"/>
                                </pic:cNvPicPr>
                              </pic:nvPicPr>
                              <pic:blipFill>
                                <a:blip r:embed="rId24"/>
                                <a:srcRect/>
                                <a:stretch>
                                  <a:fillRect/>
                                </a:stretch>
                              </pic:blipFill>
                              <pic:spPr bwMode="auto">
                                <a:xfrm>
                                  <a:off x="0" y="0"/>
                                  <a:ext cx="189865" cy="189865"/>
                                </a:xfrm>
                                <a:prstGeom prst="rect">
                                  <a:avLst/>
                                </a:prstGeom>
                                <a:noFill/>
                                <a:ln w="9525">
                                  <a:noFill/>
                                  <a:miter lim="800000"/>
                                  <a:headEnd/>
                                  <a:tailEnd/>
                                </a:ln>
                              </pic:spPr>
                            </pic:pic>
                          </a:graphicData>
                        </a:graphic>
                      </wp:inline>
                    </w:drawing>
                  </w:r>
                </w:p>
              </w:tc>
              <w:tc>
                <w:tcPr>
                  <w:tcW w:w="2751" w:type="pct"/>
                  <w:shd w:val="clear" w:color="auto" w:fill="39275B"/>
                  <w:tcMar>
                    <w:top w:w="0" w:type="dxa"/>
                    <w:left w:w="0" w:type="dxa"/>
                    <w:bottom w:w="0" w:type="dxa"/>
                    <w:right w:w="450" w:type="dxa"/>
                  </w:tcMar>
                  <w:vAlign w:val="bottom"/>
                  <w:hideMark/>
                </w:tcPr>
                <w:p w:rsidR="00026533" w:rsidRDefault="00026533" w:rsidP="00EB6994">
                  <w:pPr>
                    <w:spacing w:before="0" w:beforeAutospacing="0" w:after="0" w:afterAutospacing="0"/>
                    <w:jc w:val="right"/>
                    <w:rPr>
                      <w:rFonts w:ascii="Arial" w:hAnsi="Arial" w:cs="Arial"/>
                      <w:color w:val="FFFFFF"/>
                      <w:sz w:val="20"/>
                      <w:szCs w:val="20"/>
                    </w:rPr>
                  </w:pPr>
                  <w:r>
                    <w:rPr>
                      <w:rFonts w:ascii="Arial" w:hAnsi="Arial" w:cs="Arial"/>
                      <w:noProof/>
                      <w:color w:val="FFFFFF"/>
                      <w:sz w:val="20"/>
                      <w:szCs w:val="20"/>
                    </w:rPr>
                    <w:drawing>
                      <wp:inline distT="0" distB="0" distL="0" distR="0">
                        <wp:extent cx="1233805" cy="758825"/>
                        <wp:effectExtent l="19050" t="0" r="4445" b="0"/>
                        <wp:docPr id="4" name="Picture 8" descr="http://www.foster.washington.edu/SiteCollectionImages/email_graphics/fosterlogo_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foster.washington.edu/SiteCollectionImages/email_graphics/fosterlogo_w.png"/>
                                <pic:cNvPicPr>
                                  <a:picLocks noChangeAspect="1" noChangeArrowheads="1"/>
                                </pic:cNvPicPr>
                              </pic:nvPicPr>
                              <pic:blipFill>
                                <a:blip r:embed="rId25" cstate="print"/>
                                <a:srcRect/>
                                <a:stretch>
                                  <a:fillRect/>
                                </a:stretch>
                              </pic:blipFill>
                              <pic:spPr bwMode="auto">
                                <a:xfrm>
                                  <a:off x="0" y="0"/>
                                  <a:ext cx="1233805" cy="758825"/>
                                </a:xfrm>
                                <a:prstGeom prst="rect">
                                  <a:avLst/>
                                </a:prstGeom>
                                <a:noFill/>
                                <a:ln w="9525">
                                  <a:noFill/>
                                  <a:miter lim="800000"/>
                                  <a:headEnd/>
                                  <a:tailEnd/>
                                </a:ln>
                              </pic:spPr>
                            </pic:pic>
                          </a:graphicData>
                        </a:graphic>
                      </wp:inline>
                    </w:drawing>
                  </w:r>
                </w:p>
              </w:tc>
              <w:tc>
                <w:tcPr>
                  <w:tcW w:w="11" w:type="pct"/>
                  <w:shd w:val="clear" w:color="auto" w:fill="39275B"/>
                  <w:vAlign w:val="center"/>
                  <w:hideMark/>
                </w:tcPr>
                <w:p w:rsidR="00026533" w:rsidRDefault="00026533" w:rsidP="00EB6994">
                  <w:pPr>
                    <w:spacing w:before="0" w:beforeAutospacing="0" w:after="0" w:afterAutospacing="0"/>
                    <w:rPr>
                      <w:rFonts w:eastAsia="Times New Roman"/>
                      <w:sz w:val="20"/>
                      <w:szCs w:val="20"/>
                    </w:rPr>
                  </w:pPr>
                </w:p>
              </w:tc>
            </w:tr>
            <w:tr w:rsidR="00026533" w:rsidTr="00ED5197">
              <w:trPr>
                <w:tblCellSpacing w:w="0" w:type="dxa"/>
              </w:trPr>
              <w:tc>
                <w:tcPr>
                  <w:tcW w:w="2238" w:type="pct"/>
                  <w:shd w:val="clear" w:color="auto" w:fill="39275B"/>
                  <w:vAlign w:val="center"/>
                  <w:hideMark/>
                </w:tcPr>
                <w:p w:rsidR="00026533" w:rsidRDefault="00026533" w:rsidP="00EB6994">
                  <w:pPr>
                    <w:spacing w:before="0" w:beforeAutospacing="0" w:after="0" w:afterAutospacing="0"/>
                    <w:rPr>
                      <w:rFonts w:eastAsia="Times New Roman"/>
                      <w:sz w:val="20"/>
                      <w:szCs w:val="20"/>
                    </w:rPr>
                  </w:pPr>
                </w:p>
              </w:tc>
              <w:tc>
                <w:tcPr>
                  <w:tcW w:w="2751" w:type="pct"/>
                  <w:shd w:val="clear" w:color="auto" w:fill="39275B"/>
                  <w:vAlign w:val="center"/>
                  <w:hideMark/>
                </w:tcPr>
                <w:p w:rsidR="00026533" w:rsidRDefault="00026533" w:rsidP="00EB6994">
                  <w:pPr>
                    <w:spacing w:before="0" w:beforeAutospacing="0" w:after="0" w:afterAutospacing="0"/>
                    <w:rPr>
                      <w:rFonts w:eastAsia="Times New Roman"/>
                      <w:sz w:val="20"/>
                      <w:szCs w:val="20"/>
                    </w:rPr>
                  </w:pPr>
                </w:p>
              </w:tc>
              <w:tc>
                <w:tcPr>
                  <w:tcW w:w="11" w:type="pct"/>
                  <w:shd w:val="clear" w:color="auto" w:fill="39275B"/>
                  <w:vAlign w:val="center"/>
                  <w:hideMark/>
                </w:tcPr>
                <w:p w:rsidR="00026533" w:rsidRDefault="00026533" w:rsidP="00EB6994">
                  <w:pPr>
                    <w:spacing w:before="0" w:beforeAutospacing="0" w:after="0" w:afterAutospacing="0"/>
                    <w:rPr>
                      <w:rFonts w:eastAsia="Times New Roman"/>
                      <w:sz w:val="20"/>
                      <w:szCs w:val="20"/>
                    </w:rPr>
                  </w:pPr>
                </w:p>
              </w:tc>
            </w:tr>
          </w:tbl>
          <w:p w:rsidR="00026533" w:rsidRDefault="00026533" w:rsidP="00EB6994">
            <w:pPr>
              <w:spacing w:before="0" w:beforeAutospacing="0" w:after="0" w:afterAutospacing="0"/>
              <w:rPr>
                <w:rFonts w:eastAsia="Times New Roman"/>
                <w:sz w:val="20"/>
                <w:szCs w:val="20"/>
              </w:rPr>
            </w:pPr>
          </w:p>
        </w:tc>
      </w:tr>
    </w:tbl>
    <w:p w:rsidR="00026533" w:rsidRPr="00026533" w:rsidRDefault="00026533" w:rsidP="00DB5C2C">
      <w:pPr>
        <w:spacing w:before="0" w:beforeAutospacing="0" w:after="0" w:afterAutospacing="0"/>
        <w:rPr>
          <w:rFonts w:asciiTheme="minorHAnsi" w:hAnsiTheme="minorHAnsi"/>
          <w:i/>
          <w:color w:val="000000"/>
          <w:sz w:val="20"/>
          <w:szCs w:val="20"/>
        </w:rPr>
      </w:pPr>
    </w:p>
    <w:p w:rsidR="00DB5C2C" w:rsidRDefault="00DB5C2C" w:rsidP="00DB5C2C"/>
    <w:p w:rsidR="00535487" w:rsidRDefault="00535487"/>
    <w:sectPr w:rsidR="00535487" w:rsidSect="00AF03D7">
      <w:pgSz w:w="12240" w:h="15840"/>
      <w:pgMar w:top="144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02731B"/>
    <w:multiLevelType w:val="hybridMultilevel"/>
    <w:tmpl w:val="31944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5AB6EE1"/>
    <w:multiLevelType w:val="hybridMultilevel"/>
    <w:tmpl w:val="DB329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recipientData.xml><?xml version="1.0" encoding="utf-8"?>
<wne:recipi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e:recipientData>
    <wne:active wne:val="1"/>
    <wne:hash wne:val="-351587004"/>
  </wne:recipientData>
  <wne:recipientData>
    <wne:active wne:val="1"/>
    <wne:hash wne:val="-813775947"/>
  </wne:recipientData>
  <wne:recipientData>
    <wne:active wne:val="1"/>
    <wne:hash wne:val="-413673637"/>
  </wne:recipientData>
  <wne:recipientData>
    <wne:active wne:val="1"/>
    <wne:hash wne:val="-154464068"/>
  </wne:recipientData>
  <wne:recipientData>
    <wne:active wne:val="1"/>
    <wne:hash wne:val="689825368"/>
  </wne:recipientData>
  <wne:recipientData>
    <wne:active wne:val="1"/>
    <wne:hash wne:val="467299044"/>
  </wne:recipientData>
  <wne:recipientData>
    <wne:active wne:val="1"/>
    <wne:hash wne:val="-773893550"/>
  </wne:recipientData>
  <wne:recipientData>
    <wne:active wne:val="1"/>
    <wne:hash wne:val="-2003189500"/>
  </wne:recipientData>
  <wne:recipientData>
    <wne:active wne:val="1"/>
    <wne:hash wne:val="1332111697"/>
  </wne:recipientData>
  <wne:recipientData>
    <wne:active wne:val="1"/>
    <wne:hash wne:val="1474646195"/>
  </wne:recipientData>
  <wne:recipientData>
    <wne:active wne:val="1"/>
    <wne:hash wne:val="391458651"/>
  </wne:recipientData>
  <wne:recipientData>
    <wne:active wne:val="1"/>
    <wne:hash wne:val="769717807"/>
  </wne:recipientData>
  <wne:recipientData>
    <wne:active wne:val="1"/>
    <wne:hash wne:val="-181737767"/>
  </wne:recipientData>
  <wne:recipientData>
    <wne:active wne:val="1"/>
    <wne:hash wne:val="-1776748733"/>
  </wne:recipientData>
  <wne:recipientData>
    <wne:active wne:val="1"/>
    <wne:hash wne:val="-1389905592"/>
  </wne:recipientData>
  <wne:recipientData>
    <wne:active wne:val="1"/>
    <wne:hash wne:val="2106796138"/>
  </wne:recipientData>
  <wne:recipientData>
    <wne:active wne:val="1"/>
    <wne:hash wne:val="785477928"/>
  </wne:recipientData>
  <wne:recipientData>
    <wne:active wne:val="1"/>
    <wne:hash wne:val="1912554195"/>
  </wne:recipientData>
  <wne:recipientData>
    <wne:active wne:val="1"/>
    <wne:hash wne:val="-575201064"/>
  </wne:recipientData>
  <wne:recipientData>
    <wne:active wne:val="1"/>
    <wne:hash wne:val="-2009325011"/>
  </wne:recipientData>
  <wne:recipientData>
    <wne:active wne:val="1"/>
    <wne:hash wne:val="-1011337563"/>
  </wne:recipientData>
  <wne:recipientData>
    <wne:active wne:val="1"/>
    <wne:hash wne:val="-1999752416"/>
  </wne:recipientData>
  <wne:recipientData>
    <wne:active wne:val="1"/>
    <wne:hash wne:val="-786334039"/>
  </wne:recipientData>
  <wne:recipientData>
    <wne:active wne:val="1"/>
    <wne:hash wne:val="-71617947"/>
  </wne:recipientData>
  <wne:recipientData>
    <wne:active wne:val="1"/>
    <wne:hash wne:val="475931651"/>
  </wne:recipientData>
  <wne:recipientData>
    <wne:active wne:val="1"/>
    <wne:hash wne:val="929687921"/>
  </wne:recipientData>
  <wne:recipientData>
    <wne:active wne:val="1"/>
    <wne:hash wne:val="-1964946108"/>
  </wne:recipientData>
  <wne:recipientData>
    <wne:active wne:val="1"/>
    <wne:hash wne:val="2102150949"/>
  </wne:recipientData>
  <wne:recipientData>
    <wne:active wne:val="1"/>
    <wne:hash wne:val="737242346"/>
  </wne:recipientData>
  <wne:recipientData>
    <wne:active wne:val="1"/>
    <wne:hash wne:val="491544916"/>
  </wne:recipientData>
  <wne:recipientData>
    <wne:active wne:val="1"/>
    <wne:hash wne:val="1627923226"/>
  </wne:recipientData>
  <wne:recipientData>
    <wne:active wne:val="1"/>
    <wne:hash wne:val="-1210231139"/>
  </wne:recipientData>
  <wne:recipientData>
    <wne:active wne:val="1"/>
    <wne:hash wne:val="694084302"/>
  </wne:recipientData>
  <wne:recipientData>
    <wne:active wne:val="1"/>
    <wne:hash wne:val="-891100610"/>
  </wne:recipientData>
  <wne:recipientData>
    <wne:active wne:val="1"/>
    <wne:hash wne:val="-223424508"/>
  </wne:recipientData>
  <wne:recipientData>
    <wne:active wne:val="1"/>
    <wne:hash wne:val="400748089"/>
  </wne:recipientData>
  <wne:recipientData>
    <wne:active wne:val="1"/>
    <wne:hash wne:val="1085772895"/>
  </wne:recipientData>
  <wne:recipientData>
    <wne:active wne:val="1"/>
    <wne:hash wne:val="27754249"/>
  </wne:recipientData>
  <wne:recipientData>
    <wne:active wne:val="1"/>
    <wne:hash wne:val="1774139539"/>
  </wne:recipientData>
  <wne:recipientData>
    <wne:active wne:val="1"/>
    <wne:hash wne:val="-281451609"/>
  </wne:recipientData>
  <wne:recipientData>
    <wne:active wne:val="1"/>
    <wne:hash wne:val="-1141614790"/>
  </wne:recipientData>
  <wne:recipientData>
    <wne:active wne:val="1"/>
    <wne:hash wne:val="-1151174263"/>
  </wne:recipientData>
  <wne:recipientData>
    <wne:active wne:val="0"/>
    <wne:hash wne:val="-680895314"/>
  </wne:recipientData>
  <wne:recipientData>
    <wne:active wne:val="1"/>
    <wne:hash wne:val="-156659676"/>
  </wne:recipientData>
  <wne:recipientData>
    <wne:active wne:val="1"/>
    <wne:hash wne:val="1425564066"/>
  </wne:recipientData>
  <wne:recipientData>
    <wne:active wne:val="1"/>
    <wne:hash wne:val="-490732603"/>
  </wne:recipientData>
  <wne:recipientData>
    <wne:active wne:val="1"/>
    <wne:hash wne:val="262542400"/>
  </wne:recipientData>
  <wne:recipientData>
    <wne:active wne:val="1"/>
    <wne:hash wne:val="-1681797727"/>
  </wne:recipientData>
  <wne:recipientData>
    <wne:active wne:val="1"/>
    <wne:hash wne:val="-1642076811"/>
  </wne:recipientData>
  <wne:recipientData>
    <wne:active wne:val="1"/>
  </wne:recipientData>
  <wne:recipientData>
    <wne:active wne:val="1"/>
  </wne:recipientData>
  <wne:recipientData>
    <wne:active wne:val="1"/>
  </wne:recipientData>
</wne:recipie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mailMerge>
    <w:mainDocumentType w:val="email"/>
    <w:linkToQuery/>
    <w:dataType w:val="native"/>
    <w:connectString w:val="Provider=Microsoft.ACE.OLEDB.12.0;User ID=Admin;Data Source=Y:\GSEC\Admin\Outreach\GSEC Master contacts-2011.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
    <w:query w:val="SELECT * FROM `'UW organizations$'` "/>
    <w:addressFieldName w:val="Email"/>
    <w:mailSubject w:val="5/19: Make social change your business! GSEC &amp; Social Entre. Club Networking night "/>
    <w:activeRecord w:val="44"/>
    <w:odso>
      <w:fieldMapData>
        <w:column w:val="0"/>
        <w:lid w:val="en-US"/>
      </w:fieldMapData>
      <w:fieldMapData>
        <w:type w:val="dbColumn"/>
        <w:name w:val="Title"/>
        <w:mappedName w:val="Courtesy Title"/>
        <w:column w:val="1"/>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type w:val="dbColumn"/>
        <w:name w:val="Email"/>
        <w:mappedName w:val="E-mail Address"/>
        <w:column w:val="2"/>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type w:val="dbColumn"/>
        <w:name w:val="Department"/>
        <w:mappedName w:val="Department"/>
        <w:column w:val="0"/>
        <w:lid w:val="en-US"/>
      </w:fieldMapData>
      <w:recipientData r:id="rId1"/>
    </w:odso>
  </w:mailMerge>
  <w:defaultTabStop w:val="720"/>
  <w:characterSpacingControl w:val="doNotCompress"/>
  <w:compat/>
  <w:rsids>
    <w:rsidRoot w:val="00DB5C2C"/>
    <w:rsid w:val="00026533"/>
    <w:rsid w:val="00035832"/>
    <w:rsid w:val="000518A1"/>
    <w:rsid w:val="000B6250"/>
    <w:rsid w:val="0019398C"/>
    <w:rsid w:val="001E65FC"/>
    <w:rsid w:val="00205EE1"/>
    <w:rsid w:val="00226933"/>
    <w:rsid w:val="002A59C6"/>
    <w:rsid w:val="002F431F"/>
    <w:rsid w:val="0033409E"/>
    <w:rsid w:val="003358B8"/>
    <w:rsid w:val="0037532D"/>
    <w:rsid w:val="00395934"/>
    <w:rsid w:val="003F538F"/>
    <w:rsid w:val="00417BD3"/>
    <w:rsid w:val="00492816"/>
    <w:rsid w:val="00535487"/>
    <w:rsid w:val="00577B44"/>
    <w:rsid w:val="005947F8"/>
    <w:rsid w:val="00596C55"/>
    <w:rsid w:val="00652ADC"/>
    <w:rsid w:val="00710F69"/>
    <w:rsid w:val="0083212A"/>
    <w:rsid w:val="00941BD4"/>
    <w:rsid w:val="00963ABA"/>
    <w:rsid w:val="009D0318"/>
    <w:rsid w:val="009D5803"/>
    <w:rsid w:val="00A32C82"/>
    <w:rsid w:val="00AF03D7"/>
    <w:rsid w:val="00AF179D"/>
    <w:rsid w:val="00B87C4E"/>
    <w:rsid w:val="00BB0D3C"/>
    <w:rsid w:val="00C11609"/>
    <w:rsid w:val="00C41191"/>
    <w:rsid w:val="00CE3A88"/>
    <w:rsid w:val="00CE7F45"/>
    <w:rsid w:val="00D2576D"/>
    <w:rsid w:val="00DB5C2C"/>
    <w:rsid w:val="00DF0975"/>
    <w:rsid w:val="00E660E2"/>
    <w:rsid w:val="00E85EF8"/>
    <w:rsid w:val="00EB6994"/>
    <w:rsid w:val="00ED5197"/>
    <w:rsid w:val="00F25ED8"/>
    <w:rsid w:val="00F76676"/>
    <w:rsid w:val="00FB55D4"/>
    <w:rsid w:val="00FF34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C2C"/>
    <w:pPr>
      <w:spacing w:before="100" w:beforeAutospacing="1" w:after="100" w:afterAutospacing="1"/>
    </w:pPr>
    <w:rPr>
      <w:rFonts w:eastAsiaTheme="minorHAnsi"/>
      <w:sz w:val="24"/>
      <w:szCs w:val="24"/>
    </w:rPr>
  </w:style>
  <w:style w:type="paragraph" w:styleId="Heading1">
    <w:name w:val="heading 1"/>
    <w:basedOn w:val="Normal"/>
    <w:next w:val="Normal"/>
    <w:link w:val="Heading1Char"/>
    <w:qFormat/>
    <w:rsid w:val="00417BD3"/>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417BD3"/>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semiHidden/>
    <w:unhideWhenUsed/>
    <w:qFormat/>
    <w:rsid w:val="00417BD3"/>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semiHidden/>
    <w:unhideWhenUsed/>
    <w:qFormat/>
    <w:rsid w:val="00417BD3"/>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semiHidden/>
    <w:unhideWhenUsed/>
    <w:qFormat/>
    <w:rsid w:val="00417BD3"/>
    <w:pPr>
      <w:spacing w:before="240" w:after="60"/>
      <w:outlineLvl w:val="4"/>
    </w:pPr>
    <w:rPr>
      <w:rFonts w:asciiTheme="minorHAnsi" w:eastAsiaTheme="minorEastAsia" w:hAnsiTheme="minorHAnsi" w:cstheme="minorBid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7BD3"/>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semiHidden/>
    <w:rsid w:val="00417BD3"/>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semiHidden/>
    <w:rsid w:val="00417BD3"/>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semiHidden/>
    <w:rsid w:val="00417BD3"/>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semiHidden/>
    <w:rsid w:val="00417BD3"/>
    <w:rPr>
      <w:rFonts w:asciiTheme="minorHAnsi" w:eastAsiaTheme="minorEastAsia" w:hAnsiTheme="minorHAnsi" w:cstheme="minorBidi"/>
      <w:b/>
      <w:bCs/>
      <w:i/>
      <w:iCs/>
      <w:sz w:val="26"/>
      <w:szCs w:val="26"/>
    </w:rPr>
  </w:style>
  <w:style w:type="paragraph" w:styleId="Caption">
    <w:name w:val="caption"/>
    <w:basedOn w:val="Normal"/>
    <w:next w:val="Normal"/>
    <w:semiHidden/>
    <w:unhideWhenUsed/>
    <w:qFormat/>
    <w:rsid w:val="00417BD3"/>
    <w:rPr>
      <w:rFonts w:cs="Tahoma"/>
      <w:b/>
      <w:bCs/>
      <w:sz w:val="20"/>
    </w:rPr>
  </w:style>
  <w:style w:type="character" w:styleId="Hyperlink">
    <w:name w:val="Hyperlink"/>
    <w:basedOn w:val="DefaultParagraphFont"/>
    <w:uiPriority w:val="99"/>
    <w:unhideWhenUsed/>
    <w:rsid w:val="00DB5C2C"/>
    <w:rPr>
      <w:rFonts w:ascii="Arial" w:hAnsi="Arial" w:cs="Arial" w:hint="default"/>
      <w:color w:val="003399"/>
      <w:u w:val="single"/>
    </w:rPr>
  </w:style>
  <w:style w:type="paragraph" w:styleId="ListParagraph">
    <w:name w:val="List Paragraph"/>
    <w:basedOn w:val="Normal"/>
    <w:uiPriority w:val="34"/>
    <w:qFormat/>
    <w:rsid w:val="00DB5C2C"/>
    <w:pPr>
      <w:ind w:left="720"/>
      <w:contextualSpacing/>
    </w:pPr>
  </w:style>
  <w:style w:type="table" w:styleId="TableGrid">
    <w:name w:val="Table Grid"/>
    <w:basedOn w:val="TableNormal"/>
    <w:uiPriority w:val="59"/>
    <w:rsid w:val="00DB5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B5C2C"/>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C2C"/>
    <w:rPr>
      <w:rFonts w:ascii="Tahoma" w:eastAsiaTheme="minorHAns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58038068">
      <w:bodyDiv w:val="1"/>
      <w:marLeft w:val="0"/>
      <w:marRight w:val="0"/>
      <w:marTop w:val="0"/>
      <w:marBottom w:val="0"/>
      <w:divBdr>
        <w:top w:val="none" w:sz="0" w:space="0" w:color="auto"/>
        <w:left w:val="none" w:sz="0" w:space="0" w:color="auto"/>
        <w:bottom w:val="none" w:sz="0" w:space="0" w:color="auto"/>
        <w:right w:val="none" w:sz="0" w:space="0" w:color="auto"/>
      </w:divBdr>
    </w:div>
    <w:div w:id="174877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gage.washington.edu/site/R?i=wT9YvizO53cRmWW4zEIahw.." TargetMode="External"/><Relationship Id="rId13" Type="http://schemas.openxmlformats.org/officeDocument/2006/relationships/hyperlink" Target="http://www.foster.washington.edu/centers/gbc/globalsocialentrepreneurshipcompetition/Pages/guidelines.aspx" TargetMode="External"/><Relationship Id="rId18" Type="http://schemas.openxmlformats.org/officeDocument/2006/relationships/image" Target="media/image3.gi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engage.washington.edu/site/R?i=g8_Adxo3mp0BPVwC3pNBlA.." TargetMode="External"/><Relationship Id="rId7" Type="http://schemas.openxmlformats.org/officeDocument/2006/relationships/hyperlink" Target="http://engage.washington.edu/site/R?i=uijTkatwHD5V0KGdua-D-Q.." TargetMode="External"/><Relationship Id="rId12" Type="http://schemas.openxmlformats.org/officeDocument/2006/relationships/hyperlink" Target="http://www.foster.washington.edu/centers/gbc/globalsocialentrepreneurshipcompetition/Pages/video2010.aspx" TargetMode="External"/><Relationship Id="rId17" Type="http://schemas.openxmlformats.org/officeDocument/2006/relationships/image" Target="media/image2.gif"/><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yperlink" Target="http://www.facebook.com/pages/Seattle-WA/Global-Social-Entrepreneurship-Competition-GSEC/23681278626" TargetMode="External"/><Relationship Id="rId20" Type="http://schemas.openxmlformats.org/officeDocument/2006/relationships/hyperlink" Target="http://engage.washington.edu/site/R?i=reRj6e3iYJKa2ryHxwZNVQ.." TargetMode="External"/><Relationship Id="rId1" Type="http://schemas.openxmlformats.org/officeDocument/2006/relationships/numbering" Target="numbering.xml"/><Relationship Id="rId6" Type="http://schemas.openxmlformats.org/officeDocument/2006/relationships/hyperlink" Target="http://engage.washington.edu/site/R?i=mYXV7x2LQKsJ_vUVObffAA.." TargetMode="External"/><Relationship Id="rId11" Type="http://schemas.openxmlformats.org/officeDocument/2006/relationships/hyperlink" Target="http://www.foster.washington.edu/centers/gbc/globalsocialentrepreneurshipcompetition/Pages/schedule.aspx" TargetMode="External"/><Relationship Id="rId24" Type="http://schemas.openxmlformats.org/officeDocument/2006/relationships/image" Target="media/image4.gif"/><Relationship Id="rId5" Type="http://schemas.openxmlformats.org/officeDocument/2006/relationships/image" Target="media/image1.png"/><Relationship Id="rId15" Type="http://schemas.openxmlformats.org/officeDocument/2006/relationships/hyperlink" Target="mailto:gsec@uw.edu" TargetMode="External"/><Relationship Id="rId23" Type="http://schemas.openxmlformats.org/officeDocument/2006/relationships/hyperlink" Target="http://engage.washington.edu/site/CO?i=q2KAnrjIEnkTPOwB0BTWABfAKNKzO_-r&amp;cid=0" TargetMode="External"/><Relationship Id="rId10" Type="http://schemas.openxmlformats.org/officeDocument/2006/relationships/hyperlink" Target="http://www.foster.washington.edu/centers/gbc/globalsocialentrepreneurshipcompetition/Pages/GSEC.aspx" TargetMode="External"/><Relationship Id="rId19" Type="http://schemas.openxmlformats.org/officeDocument/2006/relationships/hyperlink" Target="http://engage.washington.edu/site/R?i=4CW2XDNhVbuA9JGJ79WHXg.." TargetMode="External"/><Relationship Id="rId4" Type="http://schemas.openxmlformats.org/officeDocument/2006/relationships/webSettings" Target="webSettings.xml"/><Relationship Id="rId9" Type="http://schemas.openxmlformats.org/officeDocument/2006/relationships/hyperlink" Target="http://engage.washington.edu/site/R?i=c03KxANa1nRV4F1Y8hTjYw.." TargetMode="External"/><Relationship Id="rId14" Type="http://schemas.openxmlformats.org/officeDocument/2006/relationships/hyperlink" Target="http://www.facebook.com/GSECUW?v=app_2373072738&amp;ref=sgm" TargetMode="External"/><Relationship Id="rId22" Type="http://schemas.openxmlformats.org/officeDocument/2006/relationships/hyperlink" Target="http://engage.washington.edu/site/R?i=9CvnHZx0dh-NMC0PjPW03A.."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2</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4070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Wren McNally</dc:creator>
  <cp:keywords/>
  <dc:description/>
  <cp:lastModifiedBy>Wren McNally</cp:lastModifiedBy>
  <cp:revision>3</cp:revision>
  <dcterms:created xsi:type="dcterms:W3CDTF">2011-05-20T23:57:00Z</dcterms:created>
  <dcterms:modified xsi:type="dcterms:W3CDTF">2011-06-10T23:57:00Z</dcterms:modified>
</cp:coreProperties>
</file>